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73" w:rsidRDefault="007A6373" w:rsidP="007A6373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 xml:space="preserve">ДОГОВОР № </w:t>
      </w:r>
      <w:r w:rsidR="00E0713A">
        <w:rPr>
          <w:b/>
          <w:color w:val="000000"/>
          <w:sz w:val="13"/>
          <w:szCs w:val="13"/>
        </w:rPr>
        <w:t xml:space="preserve">                </w:t>
      </w:r>
      <w:r>
        <w:rPr>
          <w:b/>
          <w:color w:val="000000"/>
          <w:sz w:val="13"/>
          <w:szCs w:val="13"/>
        </w:rPr>
        <w:t>/РО-П/2019</w:t>
      </w:r>
    </w:p>
    <w:p w:rsidR="007A6373" w:rsidRDefault="007A6373" w:rsidP="007A6373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>на оказание услуг по обращению с твердыми</w:t>
      </w:r>
      <w:r>
        <w:rPr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>коммунальными отходами</w:t>
      </w:r>
      <w:bookmarkStart w:id="0" w:name="100109"/>
      <w:bookmarkEnd w:id="0"/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08"/>
        <w:gridCol w:w="5046"/>
      </w:tblGrid>
      <w:tr w:rsidR="007A6373" w:rsidTr="007A6373">
        <w:tc>
          <w:tcPr>
            <w:tcW w:w="4960" w:type="dxa"/>
            <w:hideMark/>
          </w:tcPr>
          <w:p w:rsidR="007A6373" w:rsidRDefault="007A6373" w:rsidP="007A6373">
            <w:pPr>
              <w:pStyle w:val="HTML"/>
              <w:spacing w:line="256" w:lineRule="auto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Ухта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Республика Коми</w:t>
            </w:r>
          </w:p>
        </w:tc>
        <w:tc>
          <w:tcPr>
            <w:tcW w:w="5104" w:type="dxa"/>
            <w:hideMark/>
          </w:tcPr>
          <w:p w:rsidR="007A6373" w:rsidRDefault="007A6373">
            <w:pPr>
              <w:pStyle w:val="HTML"/>
              <w:spacing w:line="256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 xml:space="preserve"> 2019 г.</w:t>
            </w:r>
          </w:p>
        </w:tc>
      </w:tr>
    </w:tbl>
    <w:p w:rsidR="007A6373" w:rsidRDefault="007A6373" w:rsidP="007A6373">
      <w:pPr>
        <w:pStyle w:val="HTML"/>
        <w:ind w:firstLine="284"/>
        <w:textAlignment w:val="baseline"/>
        <w:rPr>
          <w:rFonts w:ascii="Times New Roman" w:hAnsi="Times New Roman"/>
          <w:color w:val="000000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I. Предмет договора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По договору на оказание услуг по обращению с твердыми коммунальными отходами 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Общество с ограниченной ответственностью «УХТАЖИЛФОНД» (ООО «УХТАЖИЛФОНД»), </w:t>
      </w:r>
      <w:r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именуемое в дальнейшем «Региональный оператор», </w:t>
      </w:r>
      <w:r>
        <w:rPr>
          <w:rFonts w:ascii="Times New Roman" w:hAnsi="Times New Roman"/>
          <w:color w:val="000000"/>
          <w:sz w:val="13"/>
          <w:szCs w:val="13"/>
        </w:rPr>
        <w:t xml:space="preserve">в лице заместителя начальника управления </w:t>
      </w:r>
      <w:proofErr w:type="spellStart"/>
      <w:r>
        <w:rPr>
          <w:rFonts w:ascii="Times New Roman" w:hAnsi="Times New Roman"/>
          <w:color w:val="000000"/>
          <w:sz w:val="13"/>
          <w:szCs w:val="13"/>
        </w:rPr>
        <w:t>Кондратенкова</w:t>
      </w:r>
      <w:proofErr w:type="spellEnd"/>
      <w:r>
        <w:rPr>
          <w:rFonts w:ascii="Times New Roman" w:hAnsi="Times New Roman"/>
          <w:color w:val="000000"/>
          <w:sz w:val="13"/>
          <w:szCs w:val="13"/>
        </w:rPr>
        <w:t xml:space="preserve"> Дмитрия Юрьевича, действующего на основании доверенности от 28.12.2018 № 09/2018, </w:t>
      </w:r>
      <w:r>
        <w:rPr>
          <w:rFonts w:ascii="Times New Roman" w:hAnsi="Times New Roman" w:cs="Times New Roman"/>
          <w:sz w:val="13"/>
          <w:szCs w:val="13"/>
        </w:rPr>
        <w:t xml:space="preserve">обязуется принимать твердые коммунальные отходы (далее -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E0713A">
        <w:rPr>
          <w:rFonts w:ascii="Times New Roman" w:hAnsi="Times New Roman" w:cs="Times New Roman"/>
          <w:sz w:val="13"/>
          <w:szCs w:val="13"/>
        </w:rPr>
        <w:t>___________________________</w:t>
      </w:r>
      <w:r>
        <w:rPr>
          <w:rFonts w:ascii="Times New Roman" w:hAnsi="Times New Roman" w:cs="Times New Roman"/>
          <w:sz w:val="13"/>
          <w:szCs w:val="13"/>
        </w:rPr>
        <w:t xml:space="preserve"> (далее - Потребитель)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</w:t>
      </w:r>
      <w:proofErr w:type="gramStart"/>
      <w:r>
        <w:rPr>
          <w:rFonts w:ascii="Times New Roman" w:hAnsi="Times New Roman" w:cs="Times New Roman"/>
          <w:sz w:val="13"/>
          <w:szCs w:val="13"/>
        </w:rPr>
        <w:t>информация  о</w:t>
      </w:r>
      <w:proofErr w:type="gramEnd"/>
      <w:r>
        <w:rPr>
          <w:rFonts w:ascii="Times New Roman" w:hAnsi="Times New Roman" w:cs="Times New Roman"/>
          <w:sz w:val="13"/>
          <w:szCs w:val="13"/>
        </w:rPr>
        <w:t xml:space="preserve"> размещении мест накопления твердых коммунальных отходов и подъездных путей к ним (за исключением жилых домов) определяются согласно приложению №1 к настоящему договору.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Способ складирования ТКО определяется с учетом имеющихся технологических возможностей многоквартирного/жилого дома (индивидуального строения), и может осуществляться следующим способом: </w:t>
      </w: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 xml:space="preserve">п.п.1 (приложения) </w:t>
      </w:r>
      <w:proofErr w:type="spellStart"/>
      <w:r>
        <w:rPr>
          <w:rFonts w:ascii="Times New Roman" w:hAnsi="Times New Roman"/>
          <w:color w:val="000000"/>
          <w:sz w:val="13"/>
          <w:szCs w:val="13"/>
        </w:rPr>
        <w:t>бесконтейнерный</w:t>
      </w:r>
      <w:proofErr w:type="spellEnd"/>
      <w:r>
        <w:rPr>
          <w:rFonts w:ascii="Times New Roman" w:hAnsi="Times New Roman"/>
          <w:color w:val="000000"/>
          <w:sz w:val="13"/>
          <w:szCs w:val="13"/>
        </w:rPr>
        <w:t xml:space="preserve"> сбор</w:t>
      </w: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22860</wp:posOffset>
                </wp:positionV>
                <wp:extent cx="6448425" cy="0"/>
                <wp:effectExtent l="19050" t="19050" r="28575" b="381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8B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.35pt;margin-top:1.8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" strokeweight=".26mm">
                <v:stroke joinstyle="miter" endcap="square"/>
              </v:shape>
            </w:pict>
          </mc:Fallback>
        </mc:AlternateContent>
      </w: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  <w:u w:val="single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5080</wp:posOffset>
                </wp:positionV>
                <wp:extent cx="6447790" cy="1270"/>
                <wp:effectExtent l="19050" t="19050" r="29210" b="368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F3AAE" id="Прямая со стрелкой 3" o:spid="_x0000_s1026" type="#_x0000_t32" style="position:absolute;margin-left:2.3pt;margin-top:.4pt;width:507.7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" strokeweight=".26mm">
                <v:stroke joinstyle="miter" endcap="square"/>
              </v:shape>
            </w:pict>
          </mc:Fallback>
        </mc:AlternateContent>
      </w:r>
      <w:r>
        <w:rPr>
          <w:rFonts w:ascii="Times New Roman" w:hAnsi="Times New Roman" w:cs="Times New Roman"/>
          <w:sz w:val="13"/>
          <w:szCs w:val="13"/>
        </w:rPr>
        <w:t>(мусоропроводы и мусороприёмные камеры, в контейнеры, бункеры, расположенные на контейнерных площадках предназначенные для ТКО - указать нужное).</w:t>
      </w:r>
    </w:p>
    <w:p w:rsidR="007A6373" w:rsidRDefault="007A6373" w:rsidP="007A637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Складирование крупногабаритных отходов осуществляется:</w:t>
      </w:r>
    </w:p>
    <w:p w:rsidR="007A6373" w:rsidRDefault="007A6373" w:rsidP="007A6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23495</wp:posOffset>
                </wp:positionV>
                <wp:extent cx="6447790" cy="1270"/>
                <wp:effectExtent l="19050" t="19050" r="29210" b="368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6F1C" id="Прямая со стрелкой 2" o:spid="_x0000_s1026" type="#_x0000_t32" style="position:absolute;margin-left:2.35pt;margin-top:1.85pt;width:507.7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" strokeweight=".26mm">
                <v:stroke joinstyle="miter" endcap="square"/>
              </v:shape>
            </w:pict>
          </mc:Fallback>
        </mc:AlternateContent>
      </w:r>
    </w:p>
    <w:p w:rsidR="007A6373" w:rsidRDefault="007A6373" w:rsidP="007A6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3"/>
          <w:szCs w:val="13"/>
          <w:u w:val="single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447790" cy="0"/>
                <wp:effectExtent l="19050" t="19050" r="29210" b="381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905C" id="Прямая со стрелкой 1" o:spid="_x0000_s1026" type="#_x0000_t32" style="position:absolute;margin-left:2.3pt;margin-top:-.05pt;width:507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" strokeweight=".26mm">
                <v:stroke joinstyle="miter" endcap="square"/>
              </v:shape>
            </w:pict>
          </mc:Fallback>
        </mc:AlternateContent>
      </w:r>
      <w:r>
        <w:rPr>
          <w:rFonts w:ascii="Times New Roman" w:hAnsi="Times New Roman" w:cs="Times New Roman"/>
          <w:sz w:val="13"/>
          <w:szCs w:val="13"/>
        </w:rPr>
        <w:t>(в бункеры, расположенные на контейнерных площадках либо на специальных площадках складирования крупногабаритных отходов - указать нужное).</w:t>
      </w:r>
    </w:p>
    <w:p w:rsidR="007A6373" w:rsidRDefault="007A6373" w:rsidP="007A6373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Дата начала оказания услуг по обращению с твердыми коммунальными </w:t>
      </w:r>
      <w:proofErr w:type="gramStart"/>
      <w:r>
        <w:rPr>
          <w:rFonts w:ascii="Times New Roman" w:hAnsi="Times New Roman" w:cs="Times New Roman"/>
          <w:sz w:val="13"/>
          <w:szCs w:val="13"/>
        </w:rPr>
        <w:t>отходами  «</w:t>
      </w:r>
      <w:proofErr w:type="gramEnd"/>
      <w:r>
        <w:rPr>
          <w:rFonts w:ascii="Times New Roman" w:hAnsi="Times New Roman" w:cs="Times New Roman"/>
          <w:sz w:val="13"/>
          <w:szCs w:val="13"/>
        </w:rPr>
        <w:t>01» ноября 2018 г.</w:t>
      </w:r>
    </w:p>
    <w:p w:rsidR="007A6373" w:rsidRDefault="007A6373" w:rsidP="007A637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II. Сроки и порядок оплаты по договору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единого тарифа на услугу Регионального оператора: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с 01.01.2019 по 30.06.2019 тариф составляет 883,17 руб. за куб. метр. (1 059,80) с учетом НДС.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с 01.07.2019 по 31.12.2019 тариф составляет 904,37 руб. за куб. метр. (1 085,24) с учетом НДС.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оператора, на сайте Министерства энергетики, жилищно-коммунального хозяйства и тарифов Республики Коми http://komirec.ru.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Потребитель оплачивает услугу по обращению с ТКО в соответствии с жилищным законодательством. Расчет ежемесячной платы за коммунальную услугу по обращению с ТКО определяется в соответствии с формулами 9(1), 9(2) приложения №2 к «Правилам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 № 354. В случае изменения действующего законодательства, расчет платы за коммунальную услугу будет производиться в соответствии с законодательством, действующим на момент начисления. При этом внесение изменений в действующий договор не требуется. 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Потребитель в многоквартирном доме или жилом доме на основании полученного платежного документа обязан оплатить коммунальную услугу по обращению с твердыми коммунальными отходами в срок до 25-го числа месяца, следующего за месяцем, в котором была оказана услуга по обращению с твердыми коммунальными отходами.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В случае неполучения по каким-либо причинам до 25 числа месяца, следующего за расчетным, платежного документа Потребитель обязан для надлежащего исполнения обязательства по оплате получить дубликат платежного документа путем обращения в адрес Регионального оператора. В случае отсутствия обращения Потребителя, платежный документ считается полученным им в необходимый для оплаты в соответствии с условиями договора срок.</w:t>
      </w: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I</w:t>
      </w:r>
      <w:r>
        <w:rPr>
          <w:rFonts w:ascii="Times New Roman" w:hAnsi="Times New Roman" w:cs="Times New Roman"/>
          <w:b/>
          <w:sz w:val="13"/>
          <w:szCs w:val="13"/>
          <w:lang w:val="en-US"/>
        </w:rPr>
        <w:t>II</w:t>
      </w:r>
      <w:r>
        <w:rPr>
          <w:rFonts w:ascii="Times New Roman" w:hAnsi="Times New Roman" w:cs="Times New Roman"/>
          <w:b/>
          <w:sz w:val="13"/>
          <w:szCs w:val="13"/>
        </w:rPr>
        <w:t>. Права и обязанности сторон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Региональный оператор обязан: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а) принимать </w:t>
      </w:r>
      <w:bookmarkStart w:id="1" w:name="_Hlk528766343"/>
      <w:r>
        <w:rPr>
          <w:rFonts w:ascii="Times New Roman" w:hAnsi="Times New Roman" w:cs="Times New Roman"/>
          <w:sz w:val="13"/>
          <w:szCs w:val="13"/>
        </w:rPr>
        <w:t xml:space="preserve">твердые коммунальные отходы </w:t>
      </w:r>
      <w:bookmarkEnd w:id="1"/>
      <w:r>
        <w:rPr>
          <w:rFonts w:ascii="Times New Roman" w:hAnsi="Times New Roman" w:cs="Times New Roman"/>
          <w:sz w:val="13"/>
          <w:szCs w:val="13"/>
        </w:rPr>
        <w:t>в объеме и в месте, которые определены в приложении к настоящему договору;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7A6373" w:rsidRPr="00E0713A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в) направлять потребителю платежные документы для оплаты оказанных услуг по обращению с твердыми коммунальными отходами </w:t>
      </w:r>
      <w:r w:rsidRPr="00E0713A">
        <w:rPr>
          <w:rFonts w:ascii="Times New Roman" w:hAnsi="Times New Roman" w:cs="Times New Roman"/>
          <w:color w:val="000000" w:themeColor="text1"/>
          <w:sz w:val="13"/>
          <w:szCs w:val="13"/>
        </w:rPr>
        <w:t>самостоятельно или с привлечением уполномоченной организацией (Агента);</w:t>
      </w:r>
    </w:p>
    <w:p w:rsidR="007A6373" w:rsidRPr="00E0713A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E0713A">
        <w:rPr>
          <w:rFonts w:ascii="Times New Roman" w:hAnsi="Times New Roman" w:cs="Times New Roman"/>
          <w:color w:val="000000" w:themeColor="text1"/>
          <w:sz w:val="13"/>
          <w:szCs w:val="13"/>
        </w:rPr>
        <w:t>г)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7A6373" w:rsidRPr="00E0713A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E0713A">
        <w:rPr>
          <w:rFonts w:ascii="Times New Roman" w:hAnsi="Times New Roman" w:cs="Times New Roman"/>
          <w:color w:val="000000" w:themeColor="text1"/>
          <w:sz w:val="13"/>
          <w:szCs w:val="13"/>
        </w:rPr>
        <w:t>д)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е)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Республики Коми.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Региональный оператор имеет право: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а) осуществлять контроль за учетом объема и (или) массы принятых твердых коммунальных отходов;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б) инициировать проведение сверки расчетов по настоящему договору.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Потребитель обязан: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е)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  <w:sz w:val="13"/>
          <w:szCs w:val="13"/>
        </w:rPr>
        <w:t>факсограмма</w:t>
      </w:r>
      <w:proofErr w:type="spellEnd"/>
      <w:r>
        <w:rPr>
          <w:rFonts w:ascii="Times New Roman" w:hAnsi="Times New Roman" w:cs="Times New Roman"/>
          <w:sz w:val="13"/>
          <w:szCs w:val="13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Потребитель имеет право: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б) инициировать проведение сверки расчетов по настоящему договору.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7A6373" w:rsidRDefault="007A6373" w:rsidP="007A637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  <w:lang w:val="en-US"/>
        </w:rPr>
        <w:t>I</w:t>
      </w:r>
      <w:r>
        <w:rPr>
          <w:rFonts w:ascii="Times New Roman" w:hAnsi="Times New Roman" w:cs="Times New Roman"/>
          <w:b/>
          <w:sz w:val="13"/>
          <w:szCs w:val="13"/>
        </w:rPr>
        <w:t>V. Порядок осуществления учета объема и (или) массы твердых коммунальных отходов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Стороны согласились производить учет объема твёрдых коммунальных отходов в соответствии с Правилами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расчётным путём исходя из действующих нормативов накопления твёрдых коммунальных  отходов, установленных соответствующим органом исполнительной власти Республики Коми.</w:t>
      </w:r>
    </w:p>
    <w:p w:rsidR="007A6373" w:rsidRDefault="007A6373" w:rsidP="007A637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V. Порядок фиксации нарушений по договору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Times New Roman" w:hAnsi="Times New Roman" w:cs="Times New Roman"/>
          <w:sz w:val="13"/>
          <w:szCs w:val="13"/>
        </w:rPr>
        <w:t>видеофиксации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Акт должен содержать:</w:t>
      </w:r>
    </w:p>
    <w:p w:rsidR="007A6373" w:rsidRDefault="007A6373" w:rsidP="007A6373">
      <w:pPr>
        <w:spacing w:after="0" w:line="240" w:lineRule="auto"/>
        <w:ind w:left="708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а) сведения о заявителе: ФИО, паспортные данные, адрес;</w:t>
      </w:r>
    </w:p>
    <w:p w:rsidR="007A6373" w:rsidRDefault="007A6373" w:rsidP="007A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7A6373" w:rsidRDefault="007A6373" w:rsidP="007A6373">
      <w:pPr>
        <w:spacing w:after="0" w:line="240" w:lineRule="auto"/>
        <w:ind w:left="708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в) сведения о нарушении соответствующих пунктов договора;</w:t>
      </w:r>
    </w:p>
    <w:p w:rsidR="007A6373" w:rsidRDefault="007A6373" w:rsidP="007A6373">
      <w:pPr>
        <w:spacing w:after="0" w:line="240" w:lineRule="auto"/>
        <w:ind w:left="708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lastRenderedPageBreak/>
        <w:t>г) другие сведения по усмотрению стороны, в том числе материалы фото- и видеосъемки.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7A6373" w:rsidRDefault="007A6373" w:rsidP="007A637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VI. Ответственность сторон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7A6373" w:rsidRDefault="007A6373" w:rsidP="007A637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VII. Обстоятельства непреодолимой силы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7A6373" w:rsidRDefault="007A6373" w:rsidP="007A63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7A6373" w:rsidRDefault="007A6373" w:rsidP="007A6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7A6373" w:rsidRDefault="007A6373" w:rsidP="007A637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>VII</w:t>
      </w:r>
      <w:r>
        <w:rPr>
          <w:rFonts w:ascii="Times New Roman" w:hAnsi="Times New Roman" w:cs="Times New Roman"/>
          <w:b/>
          <w:sz w:val="13"/>
          <w:szCs w:val="13"/>
          <w:lang w:val="en-US"/>
        </w:rPr>
        <w:t>I</w:t>
      </w:r>
      <w:r>
        <w:rPr>
          <w:rFonts w:ascii="Times New Roman" w:hAnsi="Times New Roman" w:cs="Times New Roman"/>
          <w:b/>
          <w:sz w:val="13"/>
          <w:szCs w:val="13"/>
        </w:rPr>
        <w:t>. Действие договора</w:t>
      </w:r>
    </w:p>
    <w:p w:rsidR="007A6373" w:rsidRPr="00E0713A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Настоящий договор является договором публичной оферты и действует с момента подписания</w:t>
      </w:r>
      <w:r w:rsidRPr="00E0713A">
        <w:rPr>
          <w:rFonts w:ascii="Times New Roman" w:hAnsi="Times New Roman" w:cs="Times New Roman"/>
          <w:color w:val="000000" w:themeColor="text1"/>
          <w:sz w:val="13"/>
          <w:szCs w:val="13"/>
        </w:rPr>
        <w:t>. Действие настоящего договора распространяется на отношения сторон, возникшие с 1 ноября 2018 </w:t>
      </w:r>
      <w:proofErr w:type="gramStart"/>
      <w:r w:rsidRPr="00E0713A">
        <w:rPr>
          <w:rFonts w:ascii="Times New Roman" w:hAnsi="Times New Roman" w:cs="Times New Roman"/>
          <w:color w:val="000000" w:themeColor="text1"/>
          <w:sz w:val="13"/>
          <w:szCs w:val="13"/>
        </w:rPr>
        <w:t>г..</w:t>
      </w:r>
      <w:proofErr w:type="gramEnd"/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Число пролонгаций настоящего договора ограничено периодом, на который юридическому лицу присвоен статус регионального оператора.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Настоящий договор может быть расторгнут до окончания срока его действия по соглашению сторон.</w:t>
      </w:r>
    </w:p>
    <w:p w:rsidR="007A6373" w:rsidRDefault="007A6373" w:rsidP="007A637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spacing w:after="0" w:line="240" w:lineRule="auto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  <w:lang w:val="en-US"/>
        </w:rPr>
        <w:t>I</w:t>
      </w:r>
      <w:r>
        <w:rPr>
          <w:rFonts w:ascii="Times New Roman" w:hAnsi="Times New Roman" w:cs="Times New Roman"/>
          <w:b/>
          <w:sz w:val="13"/>
          <w:szCs w:val="13"/>
        </w:rPr>
        <w:t>X. Прочие условия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Федерации, Республики Коми и соответствующих муниципальных образований в сфере обращения с твердыми коммунальными отходами. В случае изменений действующего законодательства, в соответствии с которыми положения настоящего договора станут противоречить действующему законодательству, автоматически подлежат применению новые нормы действующего законодательства с даты начала их действия, при этом внесение изменений в настоящий договор не требуется.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Настоящий договор составлен в 2 экземплярах, имеющих равную юридическую силу.</w:t>
      </w:r>
    </w:p>
    <w:p w:rsidR="007A6373" w:rsidRDefault="007A6373" w:rsidP="007A637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Приложение № 1 к настоящему договору является его неотъемлемой частью.</w:t>
      </w:r>
    </w:p>
    <w:p w:rsidR="007A6373" w:rsidRDefault="007A6373" w:rsidP="007A6373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7A6373" w:rsidRDefault="007A6373" w:rsidP="007A6373">
      <w:pPr>
        <w:pStyle w:val="pboth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>X</w:t>
      </w:r>
      <w:r>
        <w:rPr>
          <w:b/>
          <w:sz w:val="13"/>
          <w:szCs w:val="13"/>
        </w:rPr>
        <w:t>. Адреса, реквизиты и подписи сторон.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7A6373" w:rsidTr="007A6373">
        <w:trPr>
          <w:trHeight w:val="280"/>
        </w:trPr>
        <w:tc>
          <w:tcPr>
            <w:tcW w:w="5387" w:type="dxa"/>
          </w:tcPr>
          <w:p w:rsidR="007A6373" w:rsidRDefault="007A6373">
            <w:pPr>
              <w:pStyle w:val="pboth"/>
              <w:spacing w:before="0" w:after="0" w:line="256" w:lineRule="auto"/>
              <w:jc w:val="center"/>
              <w:textAlignment w:val="baseline"/>
              <w:rPr>
                <w:b/>
                <w:color w:val="000000"/>
                <w:sz w:val="13"/>
                <w:szCs w:val="13"/>
              </w:rPr>
            </w:pPr>
          </w:p>
          <w:p w:rsidR="007A6373" w:rsidRDefault="007A6373">
            <w:pPr>
              <w:pStyle w:val="pboth"/>
              <w:spacing w:before="0" w:after="0" w:line="256" w:lineRule="auto"/>
              <w:textAlignment w:val="baseline"/>
              <w:rPr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              Региональный оператор – ООО «УХТАЖИЛФОНД»</w:t>
            </w:r>
          </w:p>
          <w:p w:rsidR="007A6373" w:rsidRDefault="007A6373">
            <w:pPr>
              <w:pStyle w:val="Default"/>
              <w:spacing w:line="256" w:lineRule="auto"/>
              <w:rPr>
                <w:b/>
                <w:sz w:val="13"/>
                <w:szCs w:val="13"/>
              </w:rPr>
            </w:pPr>
          </w:p>
          <w:p w:rsidR="007A6373" w:rsidRDefault="007A6373">
            <w:pPr>
              <w:pStyle w:val="Default"/>
              <w:spacing w:line="256" w:lineRule="auto"/>
              <w:rPr>
                <w:b/>
                <w:bCs/>
                <w:sz w:val="13"/>
                <w:szCs w:val="13"/>
              </w:rPr>
            </w:pPr>
          </w:p>
          <w:p w:rsidR="007A6373" w:rsidRDefault="007A6373">
            <w:pPr>
              <w:pStyle w:val="Default"/>
              <w:spacing w:line="256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Юридический адрес: </w:t>
            </w:r>
            <w:r>
              <w:rPr>
                <w:sz w:val="13"/>
                <w:szCs w:val="13"/>
              </w:rPr>
              <w:t xml:space="preserve">169300, Республика Коми, г. Ухта, ул. Первомайская, 22б </w:t>
            </w:r>
          </w:p>
          <w:p w:rsidR="007A6373" w:rsidRDefault="007A6373">
            <w:pPr>
              <w:pStyle w:val="Default"/>
              <w:spacing w:line="256" w:lineRule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Почтовый адрес: </w:t>
            </w:r>
            <w:r>
              <w:rPr>
                <w:sz w:val="13"/>
                <w:szCs w:val="13"/>
              </w:rPr>
              <w:t>169300, Республика Коми, г. Ухта, ул. Первомайская, 22б</w:t>
            </w:r>
          </w:p>
          <w:p w:rsidR="007A6373" w:rsidRDefault="007A6373">
            <w:pPr>
              <w:pStyle w:val="Default"/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ИНН 1102055018</w:t>
            </w:r>
          </w:p>
          <w:p w:rsidR="007A6373" w:rsidRDefault="007A6373">
            <w:pPr>
              <w:pStyle w:val="Default"/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КПП 110201001 </w:t>
            </w:r>
          </w:p>
          <w:p w:rsidR="007A6373" w:rsidRDefault="007A6373">
            <w:pPr>
              <w:pStyle w:val="Default"/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ОГРН 1071102001695</w:t>
            </w:r>
          </w:p>
          <w:p w:rsidR="007A6373" w:rsidRDefault="007A6373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Расчетный счет 40702810510130001355 </w:t>
            </w:r>
          </w:p>
          <w:p w:rsidR="007A6373" w:rsidRDefault="007A6373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в «Северный народный банк» (ПАО) филиал в г. Ухта</w:t>
            </w:r>
          </w:p>
          <w:p w:rsidR="007A6373" w:rsidRDefault="007A6373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Кор. счет 30101810000000000785</w:t>
            </w:r>
          </w:p>
          <w:p w:rsidR="007A6373" w:rsidRDefault="007A6373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БИК 048717785</w:t>
            </w:r>
          </w:p>
          <w:p w:rsidR="007A6373" w:rsidRDefault="007A6373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13"/>
                  <w:szCs w:val="13"/>
                </w:rPr>
                <w:t>regop@ugfond.ru</w:t>
              </w:r>
            </w:hyperlink>
          </w:p>
          <w:p w:rsidR="007A6373" w:rsidRDefault="007A6373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Сайт: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13"/>
                  <w:szCs w:val="13"/>
                </w:rPr>
                <w:t>www.new.ugfond.ru</w:t>
              </w:r>
            </w:hyperlink>
            <w:r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:rsidR="007A6373" w:rsidRDefault="007A6373">
            <w:pPr>
              <w:pStyle w:val="TableContents"/>
              <w:spacing w:line="256" w:lineRule="auto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Тел. +7 (8216) 78-65-13</w:t>
            </w:r>
          </w:p>
          <w:p w:rsidR="007A6373" w:rsidRDefault="007A6373">
            <w:pPr>
              <w:pStyle w:val="pboth"/>
              <w:spacing w:before="0" w:after="0" w:line="256" w:lineRule="auto"/>
              <w:textAlignment w:val="baseline"/>
              <w:rPr>
                <w:sz w:val="13"/>
                <w:szCs w:val="13"/>
              </w:rPr>
            </w:pPr>
          </w:p>
        </w:tc>
        <w:tc>
          <w:tcPr>
            <w:tcW w:w="4819" w:type="dxa"/>
            <w:hideMark/>
          </w:tcPr>
          <w:p w:rsidR="007A6373" w:rsidRDefault="007A6373">
            <w:pPr>
              <w:pStyle w:val="pboth"/>
              <w:spacing w:before="0" w:after="0" w:line="256" w:lineRule="auto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848"/>
            </w:tblGrid>
            <w:tr w:rsidR="007A6373">
              <w:trPr>
                <w:trHeight w:val="226"/>
              </w:trPr>
              <w:tc>
                <w:tcPr>
                  <w:tcW w:w="4848" w:type="dxa"/>
                  <w:hideMark/>
                </w:tcPr>
                <w:p w:rsidR="007A6373" w:rsidRDefault="007A6373">
                  <w:pPr>
                    <w:pStyle w:val="Default"/>
                    <w:spacing w:line="256" w:lineRule="auto"/>
                    <w:ind w:hanging="103"/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Потребитель - Гражданин Российской Федерации</w:t>
                  </w:r>
                </w:p>
                <w:p w:rsidR="007A6373" w:rsidRDefault="007A6373" w:rsidP="00E0713A">
                  <w:pPr>
                    <w:pStyle w:val="Default"/>
                    <w:spacing w:line="256" w:lineRule="auto"/>
                    <w:ind w:hanging="103"/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 xml:space="preserve"> </w:t>
                  </w:r>
                </w:p>
              </w:tc>
            </w:tr>
            <w:tr w:rsidR="007A6373">
              <w:trPr>
                <w:trHeight w:val="163"/>
              </w:trPr>
              <w:tc>
                <w:tcPr>
                  <w:tcW w:w="4848" w:type="dxa"/>
                </w:tcPr>
                <w:p w:rsidR="007A6373" w:rsidRDefault="007A6373">
                  <w:pPr>
                    <w:pStyle w:val="Default"/>
                    <w:spacing w:line="256" w:lineRule="auto"/>
                    <w:rPr>
                      <w:sz w:val="13"/>
                      <w:szCs w:val="13"/>
                    </w:rPr>
                  </w:pPr>
                </w:p>
                <w:p w:rsidR="007A6373" w:rsidRDefault="007A6373" w:rsidP="00E0713A">
                  <w:pPr>
                    <w:pStyle w:val="Default"/>
                    <w:spacing w:line="256" w:lineRule="auto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Адрес прописки: </w:t>
                  </w:r>
                </w:p>
              </w:tc>
            </w:tr>
            <w:tr w:rsidR="007A6373">
              <w:trPr>
                <w:trHeight w:val="163"/>
              </w:trPr>
              <w:tc>
                <w:tcPr>
                  <w:tcW w:w="4848" w:type="dxa"/>
                </w:tcPr>
                <w:p w:rsidR="007A6373" w:rsidRDefault="007A6373" w:rsidP="00E0713A">
                  <w:pPr>
                    <w:pStyle w:val="Default"/>
                    <w:spacing w:line="256" w:lineRule="auto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Документ, удостоверяющий личность: </w:t>
                  </w:r>
                </w:p>
              </w:tc>
            </w:tr>
            <w:tr w:rsidR="007A6373">
              <w:trPr>
                <w:trHeight w:val="163"/>
              </w:trPr>
              <w:tc>
                <w:tcPr>
                  <w:tcW w:w="4848" w:type="dxa"/>
                  <w:hideMark/>
                </w:tcPr>
                <w:p w:rsidR="007A6373" w:rsidRDefault="007A6373" w:rsidP="00E0713A">
                  <w:pPr>
                    <w:pStyle w:val="Default"/>
                    <w:spacing w:line="256" w:lineRule="auto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Телефон: </w:t>
                  </w:r>
                </w:p>
              </w:tc>
            </w:tr>
          </w:tbl>
          <w:p w:rsidR="007A6373" w:rsidRDefault="007A6373">
            <w:pPr>
              <w:pStyle w:val="Default"/>
              <w:spacing w:line="256" w:lineRule="auto"/>
              <w:rPr>
                <w:sz w:val="13"/>
                <w:szCs w:val="13"/>
              </w:rPr>
            </w:pPr>
          </w:p>
        </w:tc>
      </w:tr>
    </w:tbl>
    <w:p w:rsidR="007A6373" w:rsidRDefault="007A6373" w:rsidP="007A6373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7A6373" w:rsidTr="007A6373">
        <w:trPr>
          <w:trHeight w:val="280"/>
        </w:trPr>
        <w:tc>
          <w:tcPr>
            <w:tcW w:w="5387" w:type="dxa"/>
          </w:tcPr>
          <w:p w:rsidR="007A6373" w:rsidRDefault="007A6373">
            <w:pPr>
              <w:pStyle w:val="Default"/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Начальник управления</w:t>
            </w:r>
            <w:r w:rsidR="00E0713A">
              <w:rPr>
                <w:sz w:val="13"/>
                <w:szCs w:val="13"/>
              </w:rPr>
              <w:t xml:space="preserve"> </w:t>
            </w:r>
          </w:p>
          <w:p w:rsidR="007A6373" w:rsidRDefault="007A6373">
            <w:pPr>
              <w:pStyle w:val="Default"/>
              <w:spacing w:line="256" w:lineRule="auto"/>
              <w:jc w:val="center"/>
              <w:rPr>
                <w:sz w:val="13"/>
                <w:szCs w:val="13"/>
              </w:rPr>
            </w:pPr>
          </w:p>
          <w:p w:rsidR="007A6373" w:rsidRDefault="007A6373">
            <w:pPr>
              <w:pStyle w:val="Default"/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Д. Ю. </w:t>
            </w:r>
            <w:proofErr w:type="spellStart"/>
            <w:r>
              <w:rPr>
                <w:sz w:val="13"/>
                <w:szCs w:val="13"/>
              </w:rPr>
              <w:t>Кондратенков</w:t>
            </w:r>
            <w:proofErr w:type="spellEnd"/>
          </w:p>
          <w:p w:rsidR="007A6373" w:rsidRDefault="007A6373">
            <w:pPr>
              <w:pStyle w:val="pboth"/>
              <w:spacing w:before="0" w:after="0" w:line="256" w:lineRule="auto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  <w:tc>
          <w:tcPr>
            <w:tcW w:w="4961" w:type="dxa"/>
          </w:tcPr>
          <w:p w:rsidR="007A6373" w:rsidRDefault="007A6373">
            <w:pPr>
              <w:pStyle w:val="pboth"/>
              <w:spacing w:before="0" w:after="0" w:line="256" w:lineRule="auto"/>
              <w:textAlignment w:val="baseline"/>
              <w:rPr>
                <w:sz w:val="13"/>
                <w:szCs w:val="13"/>
              </w:rPr>
            </w:pPr>
          </w:p>
          <w:p w:rsidR="007A6373" w:rsidRDefault="007A6373">
            <w:pPr>
              <w:pStyle w:val="Default"/>
              <w:spacing w:line="256" w:lineRule="auto"/>
              <w:rPr>
                <w:sz w:val="13"/>
                <w:szCs w:val="13"/>
              </w:rPr>
            </w:pPr>
          </w:p>
          <w:p w:rsidR="007A6373" w:rsidRDefault="007A6373">
            <w:pPr>
              <w:pStyle w:val="Default"/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____________________/ </w:t>
            </w:r>
            <w:bookmarkStart w:id="2" w:name="_GoBack"/>
            <w:bookmarkEnd w:id="2"/>
          </w:p>
          <w:p w:rsidR="007A6373" w:rsidRDefault="007A6373">
            <w:pPr>
              <w:pStyle w:val="pboth"/>
              <w:spacing w:before="0" w:after="0" w:line="256" w:lineRule="auto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</w:tr>
    </w:tbl>
    <w:p w:rsidR="00266647" w:rsidRDefault="00266647"/>
    <w:sectPr w:rsidR="00266647" w:rsidSect="007A637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F1D"/>
    <w:multiLevelType w:val="hybridMultilevel"/>
    <w:tmpl w:val="14B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315E"/>
    <w:multiLevelType w:val="hybridMultilevel"/>
    <w:tmpl w:val="2EEA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3BFB"/>
    <w:multiLevelType w:val="hybridMultilevel"/>
    <w:tmpl w:val="1AB26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EE223C"/>
    <w:multiLevelType w:val="hybridMultilevel"/>
    <w:tmpl w:val="2424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D4681"/>
    <w:multiLevelType w:val="hybridMultilevel"/>
    <w:tmpl w:val="0D90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73"/>
    <w:rsid w:val="00266647"/>
    <w:rsid w:val="007A6373"/>
    <w:rsid w:val="00B81EA7"/>
    <w:rsid w:val="00E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7502"/>
  <w15:chartTrackingRefBased/>
  <w15:docId w15:val="{3B4B9ADE-D168-43BD-BCB4-D29683E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37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A6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A6373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pcenter">
    <w:name w:val="pcenter"/>
    <w:basedOn w:val="a"/>
    <w:rsid w:val="007A63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rsid w:val="007A6373"/>
    <w:rPr>
      <w:color w:val="0000FF"/>
      <w:u w:val="single"/>
    </w:rPr>
  </w:style>
  <w:style w:type="paragraph" w:customStyle="1" w:styleId="pboth">
    <w:name w:val="pboth"/>
    <w:basedOn w:val="a"/>
    <w:rsid w:val="007A63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A63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rsid w:val="007A6373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7A6373"/>
    <w:pPr>
      <w:ind w:left="720"/>
      <w:contextualSpacing/>
    </w:pPr>
  </w:style>
  <w:style w:type="paragraph" w:customStyle="1" w:styleId="pright">
    <w:name w:val="pright"/>
    <w:basedOn w:val="a"/>
    <w:rsid w:val="007A63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Таблица"/>
    <w:basedOn w:val="a"/>
    <w:link w:val="a8"/>
    <w:qFormat/>
    <w:rsid w:val="007A63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a8">
    <w:name w:val="Таблица Знак"/>
    <w:link w:val="a7"/>
    <w:rsid w:val="007A6373"/>
    <w:rPr>
      <w:rFonts w:ascii="Times New Roman" w:eastAsia="Times New Roman" w:hAnsi="Times New Roman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.ugfond.ru/" TargetMode="External"/><Relationship Id="rId5" Type="http://schemas.openxmlformats.org/officeDocument/2006/relationships/hyperlink" Target="mailto:regop@ug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Кира</dc:creator>
  <cp:keywords/>
  <dc:description/>
  <cp:lastModifiedBy>Брежнева Кира</cp:lastModifiedBy>
  <cp:revision>2</cp:revision>
  <dcterms:created xsi:type="dcterms:W3CDTF">2019-06-11T14:02:00Z</dcterms:created>
  <dcterms:modified xsi:type="dcterms:W3CDTF">2019-06-25T05:28:00Z</dcterms:modified>
</cp:coreProperties>
</file>